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DE503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成都市龙泉驿区中医医院会展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服务采购项目比选文件</w:t>
      </w:r>
    </w:p>
    <w:p w14:paraId="0E0F1EC1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第一章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比选要求</w:t>
      </w:r>
    </w:p>
    <w:p w14:paraId="6D47B5A3">
      <w:pPr>
        <w:spacing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一、项目概况</w:t>
      </w:r>
    </w:p>
    <w:p w14:paraId="304E7491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项目名称：会展服务采购项目</w:t>
      </w:r>
    </w:p>
    <w:p w14:paraId="1E5969E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项目内容：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承担作品评审、展陈搭建、作品装裱、展签制作、作品陈列等具体实施工作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1778815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项目预算：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60800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元（供应商总报价不得超过本项目预算，超出预算报价按无效响应处理）。</w:t>
      </w:r>
    </w:p>
    <w:p w14:paraId="227CA32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服务地点：龙泉驿区中医医院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门诊医技楼三楼展厅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7AA98A7F">
      <w:pPr>
        <w:spacing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二、比选报名</w:t>
      </w:r>
    </w:p>
    <w:p w14:paraId="1EEF161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（一）供应商报名条件</w:t>
      </w:r>
    </w:p>
    <w:p w14:paraId="72F15AE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符合《中华人民共和国政府采购法》第二十二条之规定：</w:t>
      </w:r>
    </w:p>
    <w:p w14:paraId="5DB0519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1.1具有独立承担民事责任的能力；</w:t>
      </w:r>
    </w:p>
    <w:p w14:paraId="7987870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1.2具有良好的商业信誉和健全的财务会计制度；</w:t>
      </w:r>
    </w:p>
    <w:p w14:paraId="4324460E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1.3有依法缴纳税收和社会保障资金的良好记录；</w:t>
      </w:r>
    </w:p>
    <w:p w14:paraId="44AE0A8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1.4参加政府采购活动前三年内，在经营活动中没有重大违法记录；</w:t>
      </w:r>
    </w:p>
    <w:p w14:paraId="56C5A61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1.5法律、行政法规规定的其他条件。</w:t>
      </w:r>
    </w:p>
    <w:p w14:paraId="304D8221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本项目不接受联合体参加比选。</w:t>
      </w:r>
    </w:p>
    <w:p w14:paraId="53189BD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本项目特定要求：无</w:t>
      </w:r>
    </w:p>
    <w:p w14:paraId="004DBCBA">
      <w:pPr>
        <w:numPr>
          <w:ilvl w:val="0"/>
          <w:numId w:val="1"/>
        </w:numPr>
        <w:spacing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报名要求</w:t>
      </w:r>
    </w:p>
    <w:p w14:paraId="57A55004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在</w:t>
      </w:r>
      <w:r>
        <w:rPr>
          <w:rFonts w:ascii="Times New Roman" w:hAnsi="Times New Roman" w:eastAsia="方正仿宋_GBK" w:cs="Times New Roman"/>
          <w:sz w:val="28"/>
          <w:szCs w:val="28"/>
        </w:rPr>
        <w:t>要求时间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内提交</w:t>
      </w:r>
      <w:r>
        <w:rPr>
          <w:rFonts w:ascii="Times New Roman" w:hAnsi="Times New Roman" w:eastAsia="方正仿宋_GBK" w:cs="Times New Roman"/>
          <w:sz w:val="28"/>
          <w:szCs w:val="28"/>
        </w:rPr>
        <w:t>响应文件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，视为</w:t>
      </w:r>
      <w:r>
        <w:rPr>
          <w:rFonts w:ascii="Times New Roman" w:hAnsi="Times New Roman" w:eastAsia="方正仿宋_GBK" w:cs="Times New Roman"/>
          <w:sz w:val="28"/>
          <w:szCs w:val="28"/>
        </w:rPr>
        <w:t>报名。</w:t>
      </w:r>
    </w:p>
    <w:p w14:paraId="72B1B3DE">
      <w:pPr>
        <w:numPr>
          <w:ilvl w:val="0"/>
          <w:numId w:val="0"/>
        </w:num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  <w:t>三、</w:t>
      </w:r>
      <w:r>
        <w:rPr>
          <w:rFonts w:ascii="Times New Roman" w:hAnsi="Times New Roman" w:cs="Times New Roman"/>
          <w:b/>
          <w:sz w:val="28"/>
          <w:szCs w:val="28"/>
        </w:rPr>
        <w:t>比选文件领取方式</w:t>
      </w:r>
    </w:p>
    <w:p w14:paraId="244B4267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通过医院官网下载比选文件。</w:t>
      </w:r>
    </w:p>
    <w:p w14:paraId="38D5A72D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四、响应文件接收时间和地点</w:t>
      </w:r>
    </w:p>
    <w:p w14:paraId="10774F73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文件递交时间：202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9:30-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10</w:t>
      </w:r>
      <w:r>
        <w:rPr>
          <w:rFonts w:ascii="Times New Roman" w:hAnsi="Times New Roman" w:eastAsia="方正仿宋_GBK" w:cs="Times New Roman"/>
          <w:sz w:val="28"/>
          <w:szCs w:val="28"/>
        </w:rPr>
        <w:t>: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0</w:t>
      </w:r>
      <w:r>
        <w:rPr>
          <w:rFonts w:ascii="Times New Roman" w:hAnsi="Times New Roman" w:eastAsia="方正仿宋_GBK" w:cs="Times New Roman"/>
          <w:sz w:val="28"/>
          <w:szCs w:val="28"/>
        </w:rPr>
        <w:t>0</w:t>
      </w:r>
    </w:p>
    <w:p w14:paraId="28D5393A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文件接收地点：成都市龙泉驿区青台山路222号</w:t>
      </w:r>
    </w:p>
    <w:p w14:paraId="53D8AA69">
      <w:pPr>
        <w:spacing w:line="360" w:lineRule="auto"/>
        <w:ind w:left="1984" w:leftChars="945"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成都市龙泉驿区中医医院门诊5楼招标办公室</w:t>
      </w:r>
    </w:p>
    <w:p w14:paraId="55B3744C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联系人：董老师</w:t>
      </w:r>
    </w:p>
    <w:p w14:paraId="1D6F3BAF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联系方式：028-60659207</w:t>
      </w:r>
    </w:p>
    <w:p w14:paraId="3A23F582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五、比选时间、地点及方式</w:t>
      </w:r>
    </w:p>
    <w:p w14:paraId="3E255F30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上</w:t>
      </w:r>
      <w:r>
        <w:rPr>
          <w:rFonts w:ascii="Times New Roman" w:hAnsi="Times New Roman" w:eastAsia="方正仿宋_GBK" w:cs="Times New Roman"/>
          <w:sz w:val="28"/>
          <w:szCs w:val="28"/>
        </w:rPr>
        <w:t>午</w:t>
      </w:r>
    </w:p>
    <w:p w14:paraId="5DF90BE9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比选地点：成都市龙泉驿区中医医院会议室</w:t>
      </w:r>
    </w:p>
    <w:p w14:paraId="0BAE441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比选方式：综合评分法</w:t>
      </w:r>
    </w:p>
    <w:p w14:paraId="4CFEB0E5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第二章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技术和服务要求</w:t>
      </w:r>
    </w:p>
    <w:p w14:paraId="51F62FB8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一、服务工作清单</w:t>
      </w:r>
    </w:p>
    <w:tbl>
      <w:tblPr>
        <w:tblStyle w:val="2"/>
        <w:tblpPr w:leftFromText="180" w:rightFromText="180" w:vertAnchor="text" w:horzAnchor="page" w:tblpX="1003" w:tblpY="30"/>
        <w:tblOverlap w:val="never"/>
        <w:tblW w:w="99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958"/>
        <w:gridCol w:w="2032"/>
        <w:gridCol w:w="701"/>
        <w:gridCol w:w="732"/>
        <w:gridCol w:w="1036"/>
        <w:gridCol w:w="1166"/>
        <w:gridCol w:w="1328"/>
      </w:tblGrid>
      <w:tr w14:paraId="7B098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9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会展服务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清单</w:t>
            </w:r>
          </w:p>
        </w:tc>
      </w:tr>
      <w:tr w14:paraId="6C3F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序列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028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A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2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实木画框（尺寸：四尺斗方（68×68cm））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6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2ED3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E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E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实木画框（尺寸：四尺三开竖幅（68×45cm））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2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D30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7F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D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实木画框（尺寸：四尺整纸横幅（136×68cm））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0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5C8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6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8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实木画框（尺寸：四尺横开（136×34cm））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F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7AFC1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306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6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展架（展期5天）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A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钢架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3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490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5D42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1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布展（含运输、搬运、撤展、展览辅料）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C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3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309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5647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2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作品收集运费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D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快递费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4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E703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E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笔会现场（材料）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D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笔、墨、纸、毛毡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F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D5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F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开幕式音响设备（带人）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C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4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E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4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68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艺术采风及创作指导费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1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1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4F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C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专家评审作品费用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7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1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954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2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会展氛围打造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3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主背景、前言、展签等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A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FD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2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指路牌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0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D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9B0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7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收藏证书制作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B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D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F9C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B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展后挂画费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1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A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6C83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小计：</w:t>
            </w:r>
          </w:p>
        </w:tc>
        <w:tc>
          <w:tcPr>
            <w:tcW w:w="49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60800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（含税）</w:t>
            </w:r>
          </w:p>
        </w:tc>
      </w:tr>
    </w:tbl>
    <w:p w14:paraId="6C4999C1">
      <w:pPr>
        <w:spacing w:line="360" w:lineRule="auto"/>
        <w:ind w:firstLine="281" w:firstLineChars="1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三、商务实质性要求</w:t>
      </w:r>
    </w:p>
    <w:p w14:paraId="7CF1937E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服务地点：龙泉驿区中医医院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门诊医技楼三楼展厅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5F1B932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付款方式：项目完成且验收合格后，按验收清单据实结算，供应商开具合法有效增值税发票，采购人在收到发票后按财务流程支付全款。</w:t>
      </w:r>
    </w:p>
    <w:p w14:paraId="707396B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报价要求：本项目按总价报价，报价表需包含明细清单及单价，总报价不得高于项目预算，报价包含完成本项目全部工作的一切成本费用。</w:t>
      </w:r>
    </w:p>
    <w:p w14:paraId="6722A6EA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第三章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比选程序</w:t>
      </w:r>
    </w:p>
    <w:p w14:paraId="5730B02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一、由采购人自行组成比选委员会，负责查看供应商所申报的材料是否完善，是否按要求加盖单位印章。</w:t>
      </w:r>
    </w:p>
    <w:p w14:paraId="131205F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二、评选委员会根据评审要求对供应商申报材料进行评审，按综合评分由高到低排序。由评比选委员会确定排序第一的为成交供应商。排名第一的成交供应商放弃成交的，可选择排名第二的为成交供应商。</w:t>
      </w:r>
    </w:p>
    <w:p w14:paraId="2FE69AB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三、评分标准</w:t>
      </w:r>
    </w:p>
    <w:tbl>
      <w:tblPr>
        <w:tblStyle w:val="2"/>
        <w:tblW w:w="98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873"/>
        <w:gridCol w:w="990"/>
        <w:gridCol w:w="5165"/>
        <w:gridCol w:w="1983"/>
      </w:tblGrid>
      <w:tr w14:paraId="1F60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1012AE2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6E0FA982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评分因素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6F997AAF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分值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2F10A31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评分标准</w:t>
            </w:r>
          </w:p>
        </w:tc>
        <w:tc>
          <w:tcPr>
            <w:tcW w:w="1983" w:type="dxa"/>
            <w:shd w:val="clear" w:color="auto" w:fill="FFFFFF"/>
            <w:noWrap/>
            <w:vAlign w:val="center"/>
          </w:tcPr>
          <w:p w14:paraId="48A83D32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说明</w:t>
            </w:r>
          </w:p>
        </w:tc>
      </w:tr>
      <w:tr w14:paraId="4228A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5F738B82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1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3C0737AC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价格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4891F280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15分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4C3084E2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价格得分=（评审基准价/最后报价）×15（评审基准价指满足采购文件要求且价格最低的最后报价）。注：按四舍五入保留小数点后两位。</w:t>
            </w:r>
          </w:p>
        </w:tc>
        <w:tc>
          <w:tcPr>
            <w:tcW w:w="1983" w:type="dxa"/>
            <w:shd w:val="clear" w:color="auto" w:fill="FFFFFF"/>
            <w:vAlign w:val="center"/>
          </w:tcPr>
          <w:p w14:paraId="6E674742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</w:p>
        </w:tc>
      </w:tr>
      <w:tr w14:paraId="17040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39BEEDCA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2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2C12371B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类似</w:t>
            </w:r>
          </w:p>
          <w:p w14:paraId="3C4264A8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业绩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40FCA599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15分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08326995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投标服务商近三年（自2023年1月1日起，以合同签订时间为准）具有的医疗系统类似活动业绩，一项业绩得5分，最多得15分。</w:t>
            </w:r>
          </w:p>
          <w:p w14:paraId="5EADDA89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注：提供中标（成交）通知书或合同复印件或验收合格证明复印件并加盖供应商单位鲜章，没提供该项对应业绩不得分。</w:t>
            </w:r>
          </w:p>
        </w:tc>
        <w:tc>
          <w:tcPr>
            <w:tcW w:w="1983" w:type="dxa"/>
            <w:shd w:val="clear" w:color="auto" w:fill="FFFFFF"/>
            <w:vAlign w:val="center"/>
          </w:tcPr>
          <w:p w14:paraId="5FD03ACE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</w:p>
        </w:tc>
      </w:tr>
      <w:tr w14:paraId="744A2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05B1286D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3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386C4395">
            <w:pPr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活动实施方案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0C83162B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70分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6CE212D7">
            <w:pPr>
              <w:pStyle w:val="4"/>
              <w:widowControl/>
              <w:spacing w:line="578" w:lineRule="exact"/>
              <w:ind w:firstLine="0" w:firstLineChars="0"/>
              <w:jc w:val="left"/>
              <w:rPr>
                <w:rFonts w:ascii="方正仿宋_GBK" w:hAnsi="方正仿宋_GBK" w:eastAsia="方正仿宋_GBK" w:cs="方正仿宋_GBK"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根据服务要求，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逐一提供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服务实施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响应内容</w:t>
            </w:r>
          </w:p>
        </w:tc>
        <w:tc>
          <w:tcPr>
            <w:tcW w:w="1983" w:type="dxa"/>
            <w:shd w:val="clear" w:color="auto" w:fill="FFFFFF"/>
            <w:vAlign w:val="center"/>
          </w:tcPr>
          <w:p w14:paraId="4B7E016F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投标服务商对活动实施方案进行现场讲演或展示（时间不超过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>20分钟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），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评审人员就方案呈现水平进行综合评分。</w:t>
            </w:r>
          </w:p>
        </w:tc>
      </w:tr>
    </w:tbl>
    <w:p w14:paraId="52DD0D1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</w:p>
    <w:p w14:paraId="0B758FC2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第四章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响应文件要求</w:t>
      </w:r>
    </w:p>
    <w:p w14:paraId="0FE149F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响应文件需提交正本一份，全部内容加盖供应商公章，密封递交，未密封、未加盖公章视为无效响应。响应文件至少包含以下资料：</w:t>
      </w:r>
    </w:p>
    <w:p w14:paraId="4691D46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一、比选申请函（格式自拟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）</w:t>
      </w:r>
    </w:p>
    <w:p w14:paraId="01A3912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二、报价表（总报价+分项报价，格式自拟）</w:t>
      </w:r>
    </w:p>
    <w:p w14:paraId="07C2B32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三、《政府采购法》第二十二条资格证明材料及承诺函（营业执照复印件、依法纳税及社保缴纳证明、无重大违法记录承诺函）</w:t>
      </w:r>
    </w:p>
    <w:p w14:paraId="52CCD13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四、法定代表人授权委托书（法定代表人到场可不提供，附授权代表身份证复印件）</w:t>
      </w:r>
    </w:p>
    <w:p w14:paraId="1579AEB7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五、其他相关材料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E1A899E-C2C5-4F32-9D95-B836707A85F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F3A6334-A0BA-4949-B259-E682B86EF596}"/>
  </w:font>
  <w:font w:name="微软雅黑">
    <w:panose1 w:val="020B0703020204020201"/>
    <w:charset w:val="86"/>
    <w:family w:val="swiss"/>
    <w:pitch w:val="default"/>
    <w:sig w:usb0="80000287" w:usb1="080F3C52" w:usb2="00000016" w:usb3="00000000" w:csb0="0004001F" w:csb1="00000000"/>
    <w:embedRegular r:id="rId3" w:fontKey="{43943C76-7FD9-43FB-AEBC-203EC0D1A5D7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BB778C"/>
    <w:multiLevelType w:val="singleLevel"/>
    <w:tmpl w:val="8FBB77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14798"/>
    <w:rsid w:val="02E4100B"/>
    <w:rsid w:val="08846D2B"/>
    <w:rsid w:val="09AD7C8C"/>
    <w:rsid w:val="09E51014"/>
    <w:rsid w:val="0BA220A0"/>
    <w:rsid w:val="15E541D9"/>
    <w:rsid w:val="19B341AD"/>
    <w:rsid w:val="1A2456DB"/>
    <w:rsid w:val="205B0C8D"/>
    <w:rsid w:val="25C30677"/>
    <w:rsid w:val="26314798"/>
    <w:rsid w:val="274F43F6"/>
    <w:rsid w:val="295F353C"/>
    <w:rsid w:val="29BF36E3"/>
    <w:rsid w:val="2F2D5FA5"/>
    <w:rsid w:val="2F4823DA"/>
    <w:rsid w:val="324213D5"/>
    <w:rsid w:val="33DE2DA1"/>
    <w:rsid w:val="34B71985"/>
    <w:rsid w:val="3A013949"/>
    <w:rsid w:val="3ACF12BA"/>
    <w:rsid w:val="43A15B81"/>
    <w:rsid w:val="52B46442"/>
    <w:rsid w:val="555E78BA"/>
    <w:rsid w:val="5F2E6A0B"/>
    <w:rsid w:val="66772A46"/>
    <w:rsid w:val="705D2CAC"/>
    <w:rsid w:val="7419491E"/>
    <w:rsid w:val="76430CA0"/>
    <w:rsid w:val="787D2960"/>
    <w:rsid w:val="78F112AB"/>
    <w:rsid w:val="7A27323D"/>
    <w:rsid w:val="7B1C4F34"/>
    <w:rsid w:val="7C640082"/>
    <w:rsid w:val="7D2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1617</Words>
  <Characters>1784</Characters>
  <Lines>0</Lines>
  <Paragraphs>0</Paragraphs>
  <TotalTime>11</TotalTime>
  <ScaleCrop>false</ScaleCrop>
  <LinksUpToDate>false</LinksUpToDate>
  <CharactersWithSpaces>1792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2026-09-07T02:56:00Z</dcterms:created>
  <dc:creator>张旭元</dc:creator>
  <cp:lastModifiedBy>董骁勇</cp:lastModifiedBy>
  <dcterms:modified xsi:type="dcterms:W3CDTF">2026-10-28T02:44:22Z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52E0D7CE7D6D4D46A11A88F917825ABA_13</vt:lpwstr>
  </property>
  <property fmtid="{D5CDD505-2E9C-101B-9397-08002B2CF9AE}" pid="4" name="KSOTemplateDocerSaveRecord">
    <vt:lpwstr>eyJoZGlkIjoiMTQwYTdmNjIwN2ZhNDZkMjQyY2RhZjVkZWZhNjc0ZTIiLCJ1c2VySWQiOiIxNTY4MzYzODM3In0=</vt:lpwstr>
  </property>
</Properties>
</file>