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成都市龙泉驿区中医医院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下</w:t>
      </w:r>
      <w:r>
        <w:rPr>
          <w:rFonts w:ascii="Times New Roman" w:hAnsi="Times New Roman" w:eastAsia="方正小标宋_GBK" w:cs="Times New Roman"/>
          <w:sz w:val="44"/>
          <w:szCs w:val="44"/>
        </w:rPr>
        <w:t>半年面向社会公开招聘编外人员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岗位需求表</w:t>
      </w:r>
    </w:p>
    <w:tbl>
      <w:tblPr>
        <w:tblStyle w:val="3"/>
        <w:tblpPr w:leftFromText="180" w:rightFromText="180" w:vertAnchor="text" w:horzAnchor="page" w:tblpX="1584" w:tblpY="864"/>
        <w:tblOverlap w:val="never"/>
        <w:tblW w:w="9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60"/>
        <w:gridCol w:w="450"/>
        <w:gridCol w:w="2055"/>
        <w:gridCol w:w="1080"/>
        <w:gridCol w:w="630"/>
        <w:gridCol w:w="1335"/>
        <w:gridCol w:w="2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岗位名称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招聘条件专业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年龄条件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执业资格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4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外科医师</w:t>
            </w:r>
          </w:p>
        </w:tc>
        <w:tc>
          <w:tcPr>
            <w:tcW w:w="4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中医学、中西医临床医学、中西医结合临床、中医外科学</w:t>
            </w:r>
          </w:p>
        </w:tc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≤40岁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取得执业医师资格证</w:t>
            </w:r>
          </w:p>
        </w:tc>
        <w:tc>
          <w:tcPr>
            <w:tcW w:w="25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取得相应专业规培合格证或已聘为中级职称，并且在三甲医院住院病区工作两年以上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骨科医师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中医学、中西医临床医学、中西医结合临床、中医骨伤科学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63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取得执业医师资格证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取得相应专业规培合格证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内科医师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中医学、中西医临床医学、中西医结合临床、临床医学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6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取得执业医师资格证</w:t>
            </w:r>
          </w:p>
        </w:tc>
        <w:tc>
          <w:tcPr>
            <w:tcW w:w="250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取得肾内、肿瘤、神内专业规培合格证或已聘为中级职称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康复治疗师</w:t>
            </w:r>
          </w:p>
        </w:tc>
        <w:tc>
          <w:tcPr>
            <w:tcW w:w="45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康复治疗学、康复治疗技术、运动康复</w:t>
            </w:r>
          </w:p>
        </w:tc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≤35岁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取得康复治疗技师（士）资格证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临床护士</w:t>
            </w:r>
          </w:p>
        </w:tc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护理学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全日制大专及以上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≤35岁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取得护士执业资格证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满足以下条件之一：1.全日制本科及以上；2.取得护士规范化培训合格证；3.具有专科护士培训合格证；4.具有二甲及以上医院工作经历6个月及以上。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信息系统管理员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计算机科学与技术、软件工程、通信工程、电子信息科学与技术、电子与计算机工程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≤35岁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1.从事二甲及以上医院的医疗业务信息管理系统、机房运维、数据库处理统计等相关工作2年及以上；2.熟悉oracle、sql等数据库操作和网络设备管理。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运营管理人员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预防医学、医疗保险、公共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</w:rPr>
              <w:t>事业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管理（医院管理）、流行病与卫生统计学、社会保障（医疗保险方向）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全日制本科及以上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≤35岁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满足以下条件之一：1.全日制研究生及以上学历；2.从事相关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</w:rPr>
              <w:t>工</w:t>
            </w: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作1年及以上。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87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left"/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1.2021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18"/>
                <w:szCs w:val="18"/>
                <w:lang w:val="en-US" w:eastAsia="zh-CN"/>
              </w:rPr>
              <w:t>年</w:t>
            </w:r>
            <w:r>
              <w:rPr>
                <w:rFonts w:ascii="Times New Roman" w:hAnsi="Times New Roman" w:eastAsia="方正仿宋简体" w:cs="Times New Roman"/>
                <w:color w:val="000000"/>
                <w:sz w:val="18"/>
                <w:szCs w:val="18"/>
              </w:rPr>
              <w:t>下半年拟引进编外人员总数 31人；2.在招聘总额不变的前提下，各专业招聘人数可根据报名及考核情况适当调整。</w:t>
            </w:r>
          </w:p>
        </w:tc>
      </w:tr>
    </w:tbl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43BD8"/>
    <w:rsid w:val="527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2021-10-12T01:00:00Z</dcterms:created>
  <dc:creator>卡戎</dc:creator>
  <cp:lastModifiedBy>卡戎</cp:lastModifiedBy>
  <dcterms:modified xsi:type="dcterms:W3CDTF">2021-10-12T01:01:14Z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